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2"/>
        </w:rPr>
      </w:pPr>
      <w:r>
        <w:rPr>
          <w:b/>
          <w:sz w:val="22"/>
        </w:rPr>
        <w:t>План приема на обучение по дополнительным предпрофессиональным общеобразовательным программам в области искусств на 202</w:t>
      </w:r>
      <w:r>
        <w:rPr>
          <w:rFonts w:hint="default"/>
          <w:b/>
          <w:sz w:val="22"/>
          <w:lang w:val="ru-RU"/>
        </w:rPr>
        <w:t>3</w:t>
      </w:r>
      <w:r>
        <w:rPr>
          <w:b/>
          <w:sz w:val="22"/>
        </w:rPr>
        <w:t>-202</w:t>
      </w:r>
      <w:r>
        <w:rPr>
          <w:rFonts w:hint="default"/>
          <w:b/>
          <w:sz w:val="22"/>
          <w:lang w:val="ru-RU"/>
        </w:rPr>
        <w:t>4</w:t>
      </w:r>
      <w:r>
        <w:rPr>
          <w:b/>
          <w:sz w:val="22"/>
        </w:rPr>
        <w:t xml:space="preserve"> учебный год</w:t>
      </w:r>
    </w:p>
    <w:p>
      <w:pPr>
        <w:jc w:val="center"/>
        <w:rPr>
          <w:b/>
          <w:sz w:val="22"/>
        </w:rPr>
      </w:pP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15"/>
        <w:gridCol w:w="1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3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программы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 приёма (количество мест)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«Фортепиано»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«Хоровое пение»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«Народные инструменты.Аккордеон»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«Народные инструменты. Домра»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«Струнные инструменты. Скрипка»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«Струнные инструменты.Виолончель»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общеразвивающая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«Академический вокал»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«Духовые и ударные инструменты. Кларнет»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«Духовые и ударные инструменты. Флейта»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«Духовые и ударные инструменты. Гобой»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 w:val="0"/>
                <w:sz w:val="22"/>
                <w:lang w:val="ru-RU"/>
              </w:rPr>
            </w:pPr>
            <w:r>
              <w:rPr>
                <w:rFonts w:hint="default"/>
                <w:b w:val="0"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«Духовые и ударные инструменты. Труба»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>«Духовые и ударные инструменты. Тр</w:t>
            </w:r>
            <w:r>
              <w:rPr>
                <w:b/>
                <w:sz w:val="22"/>
                <w:lang w:val="ru-RU"/>
              </w:rPr>
              <w:t>омбон</w:t>
            </w:r>
            <w:r>
              <w:rPr>
                <w:b/>
                <w:sz w:val="22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 xml:space="preserve">«Духовые и ударные инструменты. </w:t>
            </w:r>
            <w:r>
              <w:rPr>
                <w:b/>
                <w:sz w:val="22"/>
                <w:lang w:val="ru-RU"/>
              </w:rPr>
              <w:t>Саксофон</w:t>
            </w:r>
            <w:r>
              <w:rPr>
                <w:b/>
                <w:sz w:val="22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</w:rPr>
              <w:t xml:space="preserve">«Духовые и ударные инструменты. </w:t>
            </w:r>
            <w:r>
              <w:rPr>
                <w:b/>
                <w:sz w:val="22"/>
                <w:lang w:val="ru-RU"/>
              </w:rPr>
              <w:t>Ударные</w:t>
            </w:r>
            <w:r>
              <w:rPr>
                <w:rFonts w:hint="default"/>
                <w:b/>
                <w:sz w:val="22"/>
                <w:lang w:val="ru-RU"/>
              </w:rPr>
              <w:t xml:space="preserve"> инструменты</w:t>
            </w:r>
            <w:r>
              <w:rPr>
                <w:b/>
                <w:sz w:val="22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6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sz w:val="22"/>
                <w:highlight w:val="none"/>
                <w:lang w:val="ru-RU"/>
              </w:rPr>
            </w:pPr>
            <w:r>
              <w:rPr>
                <w:sz w:val="22"/>
                <w:highlight w:val="none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  <w:highlight w:val="none"/>
              </w:rPr>
              <w:t xml:space="preserve">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Саксофон</w:t>
            </w:r>
            <w:r>
              <w:rPr>
                <w:rFonts w:hint="default"/>
                <w:b/>
                <w:sz w:val="22"/>
                <w:highlight w:val="none"/>
                <w:lang w:val="ru-RU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>Дополнительная предпрофессиональная общеобразовательная программа в области музыкального искусства</w:t>
            </w:r>
            <w:r>
              <w:rPr>
                <w:b/>
                <w:sz w:val="22"/>
                <w:highlight w:val="none"/>
              </w:rPr>
              <w:t xml:space="preserve"> 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Тромбон</w:t>
            </w:r>
            <w:r>
              <w:rPr>
                <w:b/>
                <w:sz w:val="22"/>
                <w:highlight w:val="none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b/>
                <w:sz w:val="22"/>
                <w:highlight w:val="none"/>
              </w:rPr>
              <w:t>«Инструменты эстрадного оркестра. Тр</w:t>
            </w:r>
            <w:r>
              <w:rPr>
                <w:b/>
                <w:sz w:val="22"/>
                <w:highlight w:val="none"/>
                <w:lang w:val="ru-RU"/>
              </w:rPr>
              <w:t>уба</w:t>
            </w:r>
            <w:r>
              <w:rPr>
                <w:b/>
                <w:sz w:val="22"/>
                <w:highlight w:val="none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sz w:val="22"/>
                <w:highlight w:val="none"/>
                <w:lang w:val="ru-RU"/>
              </w:rPr>
            </w:pPr>
            <w:r>
              <w:rPr>
                <w:sz w:val="22"/>
                <w:highlight w:val="none"/>
              </w:rPr>
              <w:t>Дополнительная предпрофессиональная общеобразовательная программа в области музыкального искусства</w:t>
            </w:r>
            <w:r>
              <w:rPr>
                <w:b/>
                <w:sz w:val="22"/>
                <w:highlight w:val="none"/>
              </w:rPr>
              <w:t xml:space="preserve"> 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Бас</w:t>
            </w:r>
            <w:r>
              <w:rPr>
                <w:rFonts w:hint="default"/>
                <w:b/>
                <w:sz w:val="22"/>
                <w:highlight w:val="none"/>
                <w:lang w:val="ru-RU"/>
              </w:rPr>
              <w:t>-гитара»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9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>Дополнительная предпрофессиональная общеобразовательная программа в области музыкального искусства</w:t>
            </w:r>
            <w:r>
              <w:rPr>
                <w:b/>
                <w:sz w:val="22"/>
                <w:highlight w:val="none"/>
              </w:rPr>
              <w:t xml:space="preserve"> 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Ударные</w:t>
            </w:r>
            <w:r>
              <w:rPr>
                <w:rFonts w:hint="default"/>
                <w:b/>
                <w:sz w:val="22"/>
                <w:highlight w:val="none"/>
                <w:lang w:val="ru-RU"/>
              </w:rPr>
              <w:t xml:space="preserve"> инструменты</w:t>
            </w:r>
            <w:r>
              <w:rPr>
                <w:b/>
                <w:sz w:val="22"/>
                <w:highlight w:val="none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9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>Дополнительная предпрофессиональная общеобразовательная программа в области музыкального искусства</w:t>
            </w:r>
            <w:r>
              <w:rPr>
                <w:b/>
                <w:sz w:val="22"/>
                <w:highlight w:val="none"/>
              </w:rPr>
              <w:t xml:space="preserve"> 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Фортепиано</w:t>
            </w:r>
            <w:r>
              <w:rPr>
                <w:rFonts w:hint="default"/>
                <w:b/>
                <w:sz w:val="22"/>
                <w:highlight w:val="none"/>
                <w:lang w:val="ru-RU"/>
              </w:rPr>
              <w:t>»</w:t>
            </w:r>
            <w:r>
              <w:rPr>
                <w:b/>
                <w:sz w:val="22"/>
                <w:highlight w:val="none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5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>Дополнительная предпрофессиональная общеобразовательная программа в области музыкального искусства</w:t>
            </w:r>
            <w:r>
              <w:rPr>
                <w:b/>
                <w:sz w:val="22"/>
                <w:highlight w:val="none"/>
              </w:rPr>
              <w:t xml:space="preserve"> «Инструменты эстрадного оркестра. </w:t>
            </w:r>
            <w:r>
              <w:rPr>
                <w:b/>
                <w:sz w:val="22"/>
                <w:highlight w:val="none"/>
                <w:lang w:val="ru-RU"/>
              </w:rPr>
              <w:t>Электрогитара</w:t>
            </w:r>
            <w:r>
              <w:rPr>
                <w:rFonts w:hint="default"/>
                <w:b/>
                <w:sz w:val="22"/>
                <w:highlight w:val="none"/>
                <w:lang w:val="ru-RU"/>
              </w:rPr>
              <w:t>»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9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 w:val="22"/>
                <w:highlight w:val="yellow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4" w:hRule="atLeast"/>
        </w:trPr>
        <w:tc>
          <w:tcPr>
            <w:tcW w:w="8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Всего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default"/>
                <w:b/>
                <w:sz w:val="22"/>
                <w:lang w:val="ru-RU"/>
              </w:rPr>
            </w:pPr>
            <w:r>
              <w:rPr>
                <w:rFonts w:hint="default"/>
                <w:b/>
                <w:sz w:val="22"/>
                <w:lang w:val="ru-RU"/>
              </w:rPr>
              <w:t>90</w:t>
            </w:r>
            <w:bookmarkStart w:id="0" w:name="_GoBack"/>
            <w:bookmarkEnd w:id="0"/>
          </w:p>
        </w:tc>
      </w:tr>
    </w:tbl>
    <w:p>
      <w:pPr>
        <w:jc w:val="center"/>
        <w:rPr>
          <w:b/>
          <w:sz w:val="22"/>
        </w:rPr>
      </w:pPr>
    </w:p>
    <w:sectPr>
      <w:pgSz w:w="11906" w:h="16838"/>
      <w:pgMar w:top="1134" w:right="737" w:bottom="1134" w:left="1304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2FF" w:usb1="0000084A" w:usb2="00000000" w:usb3="00000000" w:csb0="00000015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footnotePr>
    <w:footnote w:id="0"/>
    <w:footnote w:id="1"/>
  </w:footnotePr>
  <w:endnotePr>
    <w:endnote w:id="0"/>
    <w:endnote w:id="1"/>
  </w:endnotePr>
  <w:compat>
    <w:splitPgBreakAndParaMark/>
    <w:compatSetting w:name="compatibilityMode" w:uri="http://schemas.microsoft.com/office/word" w:val="12"/>
  </w:compat>
  <w:rsids>
    <w:rsidRoot w:val="00000000"/>
    <w:rsid w:val="290D445C"/>
    <w:rsid w:val="2FA102B0"/>
    <w:rsid w:val="3EDA39D3"/>
    <w:rsid w:val="400C7B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XO Thames" w:hAnsi="XO Thames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">
    <w:name w:val="heading 1"/>
    <w:next w:val="1"/>
    <w:qFormat/>
    <w:uiPriority w:val="9"/>
    <w:pPr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semiHidden/>
    <w:unhideWhenUsed/>
    <w:uiPriority w:val="99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1">
    <w:name w:val="toc 9"/>
    <w:next w:val="1"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4">
    <w:name w:val="toc 6"/>
    <w:next w:val="1"/>
    <w:qFormat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3"/>
    <w:next w:val="1"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5"/>
    <w:next w:val="1"/>
    <w:qFormat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itle"/>
    <w:next w:val="1"/>
    <w:qFormat/>
    <w:uiPriority w:val="10"/>
    <w:pPr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0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1">
    <w:name w:val="Footnote"/>
    <w:link w:val="22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2">
    <w:name w:val="Footnote1"/>
    <w:link w:val="21"/>
    <w:qFormat/>
    <w:uiPriority w:val="0"/>
    <w:rPr>
      <w:rFonts w:ascii="XO Thames" w:hAnsi="XO Thames"/>
      <w:sz w:val="22"/>
    </w:rPr>
  </w:style>
  <w:style w:type="paragraph" w:customStyle="1" w:styleId="23">
    <w:name w:val="Header and Footer"/>
    <w:link w:val="24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24">
    <w:name w:val="Header and Footer1"/>
    <w:link w:val="23"/>
    <w:uiPriority w:val="0"/>
    <w:rPr>
      <w:rFonts w:ascii="XO Thames" w:hAnsi="XO Thames"/>
      <w:sz w:val="20"/>
    </w:rPr>
  </w:style>
  <w:style w:type="paragraph" w:customStyle="1" w:styleId="25">
    <w:name w:val="toc 10"/>
    <w:next w:val="1"/>
    <w:link w:val="26"/>
    <w:uiPriority w:val="39"/>
    <w:pPr>
      <w:spacing w:before="0" w:after="0" w:line="240" w:lineRule="auto"/>
      <w:ind w:left="1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26">
    <w:name w:val="toc 101"/>
    <w:link w:val="25"/>
    <w:qFormat/>
    <w:uiPriority w:val="0"/>
    <w:rPr>
      <w:rFonts w:ascii="XO Thames" w:hAnsi="XO Thames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ScaleCrop>false</ScaleCrop>
  <LinksUpToDate>false</LinksUpToDate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2023-03-30T11:39:00Z</dcterms:created>
  <dc:creator>1</dc:creator>
  <cp:lastModifiedBy>1</cp:lastModifiedBy>
  <dcterms:modified xsi:type="dcterms:W3CDTF">2023-04-07T10:49:30Z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F584B91CA08847C79E4C01EA6282A2D0</vt:lpwstr>
  </property>
</Properties>
</file>